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_d6ad959de47a3ab0cf4bcc5934c55edf4713c77"/>
    <w:p>
      <w:pPr>
        <w:pStyle w:val="Heading1"/>
      </w:pPr>
      <w:r>
        <w:t xml:space="preserve">ПУБЛИЧНАЯ ОФЕРТА</w:t>
      </w:r>
    </w:p>
    <w:p>
      <w:pPr>
        <w:pStyle w:val="FirstParagraph"/>
      </w:pPr>
      <w:r>
        <w:t xml:space="preserve">о заключении договора об оказании услуг · AI-Desk для 1С · редакция от 09.10.2026</w:t>
      </w:r>
    </w:p>
    <w:bookmarkStart w:id="9" w:name="_0c02750f56bc56713e7f012ddc7862d37bf0df2"/>
    <w:p>
      <w:pPr>
        <w:pStyle w:val="Heading2"/>
      </w:pPr>
      <w:r>
        <w:t xml:space="preserve">1. Общие положения</w:t>
      </w:r>
    </w:p>
    <w:p>
      <w:pPr>
        <w:pStyle w:val="FirstParagraph"/>
      </w:pPr>
      <w:r>
        <w:t xml:space="preserve">1.1. В настоящей Публичной оферте содержатся условия заключения Договора об оказании услуг (далее — «Договор об оказании услуг» и/или «Договор»). Настоящей офертой признаётся предложение, адресованное одному или нескольким конкретным лицам, которое достаточно определённо и выражает намерение лица, сделавшего предложение, считать себя заключившим Договор с адресатом, которым будет принято предложение.</w:t>
      </w:r>
    </w:p>
    <w:p>
      <w:pPr>
        <w:pStyle w:val="BodyText"/>
      </w:pPr>
      <w:r>
        <w:t xml:space="preserve">1.2. Совершение указанных в настоящей Оферте действий является подтверждением согласия обеих Сторон заключить Договор об оказании услуг на условиях, в порядке и объёме, изложенных в настоящей Оферте.</w:t>
      </w:r>
    </w:p>
    <w:p>
      <w:pPr>
        <w:pStyle w:val="BodyText"/>
      </w:pPr>
      <w:r>
        <w:t xml:space="preserve">1.3. Нижеизложенный текст Публичной оферты является официальным публичным предложением</w:t>
      </w:r>
      <w:r>
        <w:t xml:space="preserve"> </w:t>
      </w:r>
      <w:r>
        <w:rPr>
          <w:b/>
          <w:bCs/>
        </w:rPr>
        <w:t xml:space="preserve">Некрасовой Анастасии Алексеевны</w:t>
      </w:r>
      <w:r>
        <w:t xml:space="preserve">, применяющей специальный налоговый режим «Налог на профессиональный доход» (самозанятый), ИНН</w:t>
      </w:r>
      <w:r>
        <w:t xml:space="preserve"> </w:t>
      </w:r>
      <w:r>
        <w:rPr>
          <w:b/>
          <w:bCs/>
        </w:rPr>
        <w:t xml:space="preserve">591877839337</w:t>
      </w:r>
      <w:r>
        <w:t xml:space="preserve"> </w:t>
      </w:r>
      <w:r>
        <w:t xml:space="preserve">(далее — Исполнитель), адресованным заинтересованному кругу лиц заключить Договор об оказании услуг в соответствии с положениями пункта 2 статьи 437 Гражданского кодекса РФ.</w:t>
      </w:r>
    </w:p>
    <w:p>
      <w:pPr>
        <w:pStyle w:val="BodyText"/>
      </w:pPr>
      <w:r>
        <w:t xml:space="preserve">1.4. Договор об оказании услуг считается заключённым и приобретает силу с момента совершения Сторонами действий, предусмотренных в настоящей Оферте, и означающих безоговорочное, а также полное принятие всех условий настоящей Оферты без каких-либо изъятий или ограничений на условиях присоединения.</w:t>
      </w:r>
    </w:p>
    <w:p>
      <w:pPr>
        <w:pStyle w:val="BodyText"/>
      </w:pPr>
      <w:r>
        <w:t xml:space="preserve">1.5. Сайт Исполнителя: https://aidesk1c.online. Контакты: email nekrasovadeal@gmail.com, телефон +7 (925) 333-22-63, Telegram поддержки</w:t>
      </w:r>
      <w:r>
        <w:t xml:space="preserve"> </w:t>
      </w:r>
      <w:r>
        <w:t xml:space="preserve">@AiDesk_1Cbot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Термины:</w:t>
      </w:r>
      <w:r>
        <w:t xml:space="preserve"> </w:t>
      </w:r>
      <w:r>
        <w:t xml:space="preserve">Договор — текст настоящей Оферты, акцептованный Заказчиком; Конклюдентные действия — поведение, выражающее согласие (регистрация, оплата, использование доступа); Стороны — Исполнитель и Заказчик; Услуга — доступ к цифровому продукту AI-Desk и связанные услуги; Заказчик — лицо, акцептовавшее Оферту.</w:t>
      </w:r>
    </w:p>
    <w:bookmarkEnd w:id="9"/>
    <w:bookmarkStart w:id="10" w:name="_d5db05f147863c31795f538207a0be39edaa746"/>
    <w:p>
      <w:pPr>
        <w:pStyle w:val="Heading2"/>
      </w:pPr>
      <w:r>
        <w:t xml:space="preserve">2. Предмет Договора</w:t>
      </w:r>
    </w:p>
    <w:p>
      <w:pPr>
        <w:pStyle w:val="FirstParagraph"/>
      </w:pPr>
      <w:r>
        <w:t xml:space="preserve">2.1. Исполнитель обязуется оказать Заказчику Услуги, а Заказчик — оплатить их в размере, порядке и сроки, установленные Договором и сведениями на Сайте.</w:t>
      </w:r>
    </w:p>
    <w:p>
      <w:pPr>
        <w:pStyle w:val="BodyText"/>
      </w:pPr>
      <w:r>
        <w:t xml:space="preserve">2.2. Наименование и условия Услуг публикуются на Сайте. Линии продукта AI-Desk: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Lite</w:t>
      </w:r>
      <w:r>
        <w:t xml:space="preserve"> </w:t>
      </w:r>
      <w:r>
        <w:t xml:space="preserve">— помощь по типовым вопросам 1С в личном кабинете без подключения к базе Заказчика;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Connect</w:t>
      </w:r>
      <w:r>
        <w:t xml:space="preserve"> </w:t>
      </w:r>
      <w:r>
        <w:t xml:space="preserve">— мастер подключения и расширение для чата с ИИ в базе Заказчика (обезличенный контекст, без автозаписи); установка по чеклисту администратором;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Agent</w:t>
      </w:r>
      <w:r>
        <w:t xml:space="preserve"> </w:t>
      </w:r>
      <w:r>
        <w:t xml:space="preserve">— Connect плюс очередь задач с обязательным подтверждением Заказчика перед записью в рабочую базу.</w:t>
      </w:r>
    </w:p>
    <w:p>
      <w:pPr>
        <w:pStyle w:val="FirstParagraph"/>
      </w:pPr>
      <w:r>
        <w:t xml:space="preserve">2.3. Не входит: автоустановка на любом контуре, публикация HTTP «под ключ», автономное проведение документов, круглосуточная телефонная поддержка, замена штатного программиста 1С.</w:t>
      </w:r>
    </w:p>
    <w:p>
      <w:pPr>
        <w:pStyle w:val="BodyText"/>
      </w:pPr>
      <w:r>
        <w:t xml:space="preserve">2.4. При Connect передаётся только обезличенный контекст. Исполнитель не является партнёром фирмы «1С».</w:t>
      </w:r>
    </w:p>
    <w:p>
      <w:pPr>
        <w:pStyle w:val="BodyText"/>
      </w:pPr>
      <w:r>
        <w:t xml:space="preserve">2.5. Акцепт: регистрация на Сайте, заявка, оплата (в т.ч. через платёжного партнёра), выдача доступа.</w:t>
      </w:r>
    </w:p>
    <w:bookmarkEnd w:id="10"/>
    <w:bookmarkStart w:id="11" w:name="_5ea4b65866573ac17ec4a47fbfa40b19d9a27af"/>
    <w:p>
      <w:pPr>
        <w:pStyle w:val="Heading2"/>
      </w:pPr>
      <w:r>
        <w:t xml:space="preserve">3. Права и обязанности Сторон</w:t>
      </w:r>
    </w:p>
    <w:p>
      <w:pPr>
        <w:pStyle w:val="FirstParagraph"/>
      </w:pPr>
      <w:r>
        <w:t xml:space="preserve">3.1. Исполнитель оказывает Услуги в срок и объёме по Договору/Сайту; обеспечивает доступ к кабинету; обрабатывает ПДн по Политике и 152-ФЗ; может обновлять Оферту на Сайте (новые условия — для новых договоров).</w:t>
      </w:r>
    </w:p>
    <w:p>
      <w:pPr>
        <w:pStyle w:val="BodyText"/>
      </w:pPr>
      <w:r>
        <w:t xml:space="preserve">3.2. Заказчик предоставляет достоверные данные; не передаёт третьим лицам доступ вне тарифа; принимает Услуги; вправе требовать возврат по закону и разделу 6; самостоятельно устанавливает Connect и отвечает за данные в своей базе.</w:t>
      </w:r>
    </w:p>
    <w:bookmarkEnd w:id="11"/>
    <w:bookmarkStart w:id="12" w:name="_810f313dd92d421f7826d9bfb18213caf62081e"/>
    <w:p>
      <w:pPr>
        <w:pStyle w:val="Heading2"/>
      </w:pPr>
      <w:r>
        <w:t xml:space="preserve">4. Цена и порядок расчётов</w:t>
      </w:r>
    </w:p>
    <w:p>
      <w:pPr>
        <w:pStyle w:val="FirstParagraph"/>
      </w:pPr>
      <w:r>
        <w:t xml:space="preserve">4.1. Тарифы на Сайте (ориентир: Lite 19 900 ₽/мес, Connect 34 900 ₽/мес, Agent 59 900 ₽/мес). НДС не облагается (НПД).</w:t>
      </w:r>
    </w:p>
    <w:p>
      <w:pPr>
        <w:pStyle w:val="BodyText"/>
      </w:pPr>
      <w:r>
        <w:t xml:space="preserve">4.2. Безналичные расчёты в рублях РФ, в т.ч. через интернет-эквайринг (Robokassa). Без безакцептного автосписания при разовых ссылках.</w:t>
      </w:r>
    </w:p>
    <w:p>
      <w:pPr>
        <w:pStyle w:val="BodyText"/>
      </w:pPr>
      <w:r>
        <w:t xml:space="preserve">4.3. Чек в «Мой налог». Акт/счёт для юрлица — по запросу на email.</w:t>
      </w:r>
    </w:p>
    <w:p>
      <w:pPr>
        <w:pStyle w:val="BodyText"/>
      </w:pPr>
      <w:r>
        <w:t xml:space="preserve">4.4. Пробный Lite: до 7 дней, один раз на аккаунт. Подписка: 30 календарных дней с оплаты.</w:t>
      </w:r>
    </w:p>
    <w:bookmarkEnd w:id="12"/>
    <w:bookmarkStart w:id="13" w:name="_конфиденциальность"/>
    <w:p>
      <w:pPr>
        <w:pStyle w:val="Heading2"/>
      </w:pPr>
      <w:r>
        <w:t xml:space="preserve">5. Конфиденциальность</w:t>
      </w:r>
    </w:p>
    <w:p>
      <w:pPr>
        <w:pStyle w:val="FirstParagraph"/>
      </w:pPr>
      <w:r>
        <w:t xml:space="preserve">Стороны соблюдают 152-ФЗ и 149-ФЗ. Политика ПДн: https://aidesk1c.online/privacy.html</w:t>
      </w:r>
    </w:p>
    <w:bookmarkEnd w:id="13"/>
    <w:bookmarkStart w:id="14" w:name="_возвраты"/>
    <w:p>
      <w:pPr>
        <w:pStyle w:val="Heading2"/>
      </w:pPr>
      <w:r>
        <w:t xml:space="preserve">6. Возвраты</w:t>
      </w:r>
    </w:p>
    <w:p>
      <w:pPr>
        <w:pStyle w:val="FirstParagraph"/>
      </w:pPr>
      <w:r>
        <w:t xml:space="preserve">6.1. Доступ выдан = услуга оказана в части доступа. Если доступ не выдан по вине Исполнителя — обращение на email, рассмотрение до 10 рабочих дней, возврат или повторная выдача.</w:t>
      </w:r>
    </w:p>
    <w:p>
      <w:pPr>
        <w:pStyle w:val="BodyText"/>
      </w:pPr>
      <w:r>
        <w:t xml:space="preserve">6.2. После выдачи доступа возврат без вины Исполнителя — индивидуально, с учётом объёма и закона.</w:t>
      </w:r>
    </w:p>
    <w:bookmarkEnd w:id="14"/>
    <w:bookmarkStart w:id="15" w:name="_3ca8aa14a82c088ebc6d0c04684a940261a05b8"/>
    <w:p>
      <w:pPr>
        <w:pStyle w:val="Heading2"/>
      </w:pPr>
      <w:r>
        <w:t xml:space="preserve">7. Форс-мажор</w:t>
      </w:r>
    </w:p>
    <w:p>
      <w:pPr>
        <w:pStyle w:val="FirstParagraph"/>
      </w:pPr>
      <w:r>
        <w:t xml:space="preserve">Стороны освобождаются при непреодолимой силе; уведомление за 30 рабочих дней; при длительности свыше 60 рабочих дней — право отказа от Договора.</w:t>
      </w:r>
    </w:p>
    <w:bookmarkEnd w:id="15"/>
    <w:bookmarkStart w:id="16" w:name="_ответственность"/>
    <w:p>
      <w:pPr>
        <w:pStyle w:val="Heading2"/>
      </w:pPr>
      <w:r>
        <w:t xml:space="preserve">8. Ответственность</w:t>
      </w:r>
    </w:p>
    <w:p>
      <w:pPr>
        <w:pStyle w:val="FirstParagraph"/>
      </w:pPr>
      <w:r>
        <w:t xml:space="preserve">По Оферте и законодательству РФ. Исполнитель не отвечает за решения Заказчика по ответам продукта и за изменения в базе третьими лицами. Претензии на email, ответ до 10 рабочих дней. Досудебный порядок обязателен.</w:t>
      </w:r>
    </w:p>
    <w:bookmarkEnd w:id="16"/>
    <w:bookmarkStart w:id="17" w:name="_cc4fce82ac5d942c4d1919765d1f5ef10fd2f6d"/>
    <w:p>
      <w:pPr>
        <w:pStyle w:val="Heading2"/>
      </w:pPr>
      <w:r>
        <w:t xml:space="preserve">9. Срок действия</w:t>
      </w:r>
    </w:p>
    <w:p>
      <w:pPr>
        <w:pStyle w:val="FirstParagraph"/>
      </w:pPr>
      <w:r>
        <w:t xml:space="preserve">Оферта действует с размещения на Сайте до отзыва. Изменения публикуются на Сайте.</w:t>
      </w:r>
    </w:p>
    <w:bookmarkEnd w:id="17"/>
    <w:bookmarkStart w:id="18" w:name="_дополнительно"/>
    <w:p>
      <w:pPr>
        <w:pStyle w:val="Heading2"/>
      </w:pPr>
      <w:r>
        <w:t xml:space="preserve">10. Дополнительно</w:t>
      </w:r>
    </w:p>
    <w:p>
      <w:pPr>
        <w:pStyle w:val="FirstParagraph"/>
      </w:pPr>
      <w:r>
        <w:t xml:space="preserve">Язык — русский. Ответы AI-Desk носят справочно-вспомогательный характер.</w:t>
      </w:r>
    </w:p>
    <w:bookmarkEnd w:id="18"/>
    <w:bookmarkStart w:id="19" w:name="_fee068ce4f55619d9cb634ff50ddab26db361aa"/>
    <w:p>
      <w:pPr>
        <w:pStyle w:val="Heading2"/>
      </w:pPr>
      <w:r>
        <w:t xml:space="preserve">11. Реквизиты Исполнителя</w:t>
      </w:r>
    </w:p>
    <w:p>
      <w:pPr>
        <w:pStyle w:val="Compact"/>
        <w:numPr>
          <w:ilvl w:val="0"/>
          <w:numId w:val="1002"/>
        </w:numPr>
      </w:pPr>
      <w:r>
        <w:t xml:space="preserve">Полное наименование: Некрасова Анастасия Алексеевна</w:t>
      </w:r>
    </w:p>
    <w:p>
      <w:pPr>
        <w:pStyle w:val="Compact"/>
        <w:numPr>
          <w:ilvl w:val="0"/>
          <w:numId w:val="1002"/>
        </w:numPr>
      </w:pPr>
      <w:r>
        <w:t xml:space="preserve">Статус: налогоплательщик НПД (самозанятый)</w:t>
      </w:r>
    </w:p>
    <w:p>
      <w:pPr>
        <w:pStyle w:val="Compact"/>
        <w:numPr>
          <w:ilvl w:val="0"/>
          <w:numId w:val="1002"/>
        </w:numPr>
      </w:pPr>
      <w:r>
        <w:t xml:space="preserve">ИНН: 591877839337</w:t>
      </w:r>
    </w:p>
    <w:p>
      <w:pPr>
        <w:pStyle w:val="Compact"/>
        <w:numPr>
          <w:ilvl w:val="0"/>
          <w:numId w:val="1002"/>
        </w:numPr>
      </w:pPr>
      <w:r>
        <w:t xml:space="preserve">ОГРН/ОГРНИП: не применяется (НПД без ИП)</w:t>
      </w:r>
    </w:p>
    <w:p>
      <w:pPr>
        <w:pStyle w:val="Compact"/>
        <w:numPr>
          <w:ilvl w:val="0"/>
          <w:numId w:val="1002"/>
        </w:numPr>
      </w:pPr>
      <w:r>
        <w:t xml:space="preserve">Сайт: https://aidesk1c.online</w:t>
      </w:r>
    </w:p>
    <w:p>
      <w:pPr>
        <w:pStyle w:val="Compact"/>
        <w:numPr>
          <w:ilvl w:val="0"/>
          <w:numId w:val="1002"/>
        </w:numPr>
      </w:pPr>
      <w:r>
        <w:t xml:space="preserve">Телефон: +7 (925) 333-22-63</w:t>
      </w:r>
    </w:p>
    <w:p>
      <w:pPr>
        <w:pStyle w:val="Compact"/>
        <w:numPr>
          <w:ilvl w:val="0"/>
          <w:numId w:val="1002"/>
        </w:numPr>
      </w:pPr>
      <w:r>
        <w:t xml:space="preserve">E-mail: nekrasovadeal@gmail.com</w:t>
      </w:r>
    </w:p>
    <w:p>
      <w:pPr>
        <w:pStyle w:val="Compact"/>
        <w:numPr>
          <w:ilvl w:val="0"/>
          <w:numId w:val="1002"/>
        </w:numPr>
      </w:pPr>
      <w:r>
        <w:t xml:space="preserve">Telegram:</w:t>
      </w:r>
      <w:r>
        <w:t xml:space="preserve"> </w:t>
      </w:r>
      <w:r>
        <w:t xml:space="preserve">@AiDesk_1Cbot</w:t>
      </w:r>
    </w:p>
    <w:p>
      <w:pPr>
        <w:pStyle w:val="FirstParagraph"/>
      </w:pPr>
      <w:r>
        <w:t xml:space="preserve">Дата публикации редакции: 09.10.2026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2026-10-09T14:24:15Z</dcterms:created>
  <dcterms:modified xsi:type="dcterms:W3CDTF">2026-10-09T14:24:15Z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